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3" w:rsidRPr="00677DB3" w:rsidRDefault="00677DB3" w:rsidP="00677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tbl>
      <w:tblPr>
        <w:tblStyle w:val="TableGrid"/>
        <w:tblW w:w="0" w:type="auto"/>
        <w:tblLook w:val="04A0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093CF9">
            <w:r>
              <w:t>Trade Name :</w:t>
            </w:r>
            <w:r w:rsidR="0007632F">
              <w:t xml:space="preserve"> </w:t>
            </w:r>
            <w:r w:rsidR="00770A33">
              <w:t>D</w:t>
            </w:r>
            <w:r w:rsidR="00093CF9">
              <w:t>EFOAMER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557BB8">
              <w:t xml:space="preserve"> </w:t>
            </w:r>
            <w:r w:rsidR="00BA0F75">
              <w:t>DETERGENT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093CF9">
            <w:pPr>
              <w:tabs>
                <w:tab w:val="left" w:pos="2456"/>
              </w:tabs>
            </w:pPr>
            <w:r>
              <w:t>Chemical Name :</w:t>
            </w:r>
            <w:r w:rsidR="0007632F">
              <w:t xml:space="preserve"> </w:t>
            </w:r>
            <w:r w:rsidR="00770A33">
              <w:t>SILICONE D</w:t>
            </w:r>
            <w:r w:rsidR="00093CF9">
              <w:t>EFOAMER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Hazardous Components :</w:t>
            </w:r>
            <w:r w:rsidR="0007632F">
              <w:t xml:space="preserve"> </w:t>
            </w:r>
            <w:r w:rsidR="003429C8">
              <w:t xml:space="preserve">  </w:t>
            </w:r>
            <w:r w:rsidR="00770A33">
              <w:t>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07632F">
              <w:t xml:space="preserve"> R 20 , R36/38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770A33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</w:t>
            </w:r>
            <w:r w:rsidR="00770A33">
              <w:t>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Eye Effects – Eyes :</w:t>
            </w:r>
            <w:r w:rsidR="00BA0F75">
              <w:t xml:space="preserve"> EXPOSURE</w:t>
            </w:r>
            <w:r w:rsidR="00D71251">
              <w:t xml:space="preserve"> TO MIST</w:t>
            </w:r>
            <w:r w:rsidR="0007632F">
              <w:t xml:space="preserve"> 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770A33">
              <w:t xml:space="preserve"> POSSIBLE DEFATTING</w:t>
            </w:r>
            <w:r w:rsidR="004F1EEA">
              <w:t xml:space="preserve">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BA0F75">
              <w:t xml:space="preserve"> EXPOSURE</w:t>
            </w:r>
            <w:r w:rsidR="00D71251">
              <w:t xml:space="preserve"> TO MIST</w:t>
            </w:r>
            <w:r w:rsidR="004F1EEA">
              <w:t xml:space="preserve">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802B3D">
              <w:t xml:space="preserve"> NON-FL</w:t>
            </w:r>
            <w:r w:rsidR="001A60BB">
              <w:t>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 xml:space="preserve">Special Hazards </w:t>
            </w:r>
            <w:r w:rsidR="00770A33">
              <w:t>: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</w:t>
            </w:r>
            <w:r w:rsidR="00770A33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770A33">
            <w:r>
              <w:t>Personal Precautions :</w:t>
            </w:r>
            <w:r w:rsidR="001A60BB">
              <w:t xml:space="preserve"> PRODUCT CAN </w:t>
            </w:r>
            <w:r w:rsidR="00770A33">
              <w:t>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POLYETHYLENE </w:t>
            </w:r>
            <w:r w:rsidR="00BA0F75">
              <w:t>CONTAINERS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A37E2B">
            <w:r>
              <w:t>Occupation Exposure Limits :</w:t>
            </w:r>
            <w:r w:rsidR="001A60BB"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093CF9">
            <w:r>
              <w:t>Personal Protection – Respiratory :</w:t>
            </w:r>
            <w:r w:rsidR="001A60BB">
              <w:t xml:space="preserve"> </w:t>
            </w:r>
            <w:r w:rsidR="00093CF9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Appearance :</w:t>
            </w:r>
            <w:r w:rsidR="003429C8">
              <w:t xml:space="preserve"> </w:t>
            </w:r>
            <w:r w:rsidR="00770A33">
              <w:t>WHITE LIQUID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Odour :</w:t>
            </w:r>
            <w:r w:rsidR="001A60BB">
              <w:t xml:space="preserve"> </w:t>
            </w:r>
            <w:r w:rsidR="00770A33">
              <w:t>SILICONE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 xml:space="preserve">PH : </w:t>
            </w:r>
            <w:r w:rsidR="00DC49DB">
              <w:t xml:space="preserve"> </w:t>
            </w:r>
            <w:r w:rsidR="00093CF9">
              <w:t>7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</w:t>
            </w:r>
            <w:r w:rsidR="00BA0F75">
              <w:t xml:space="preserve">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Density :</w:t>
            </w:r>
            <w:r w:rsidR="005C7E68">
              <w:t xml:space="preserve"> </w:t>
            </w:r>
            <w:r w:rsidR="00557BB8">
              <w:t>1,0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5C7E68">
              <w:t xml:space="preserve"> HIG</w:t>
            </w:r>
            <w:r w:rsidR="006D2D73">
              <w:t>H</w:t>
            </w:r>
            <w:r w:rsidR="005C7E68">
              <w:t>LY 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</w:tbl>
    <w:p w:rsidR="00A02C0C" w:rsidRDefault="00156894">
      <w:r>
        <w:br w:type="page"/>
      </w:r>
    </w:p>
    <w:p w:rsidR="00156894" w:rsidRDefault="00156894"/>
    <w:tbl>
      <w:tblPr>
        <w:tblStyle w:val="TableGrid"/>
        <w:tblW w:w="0" w:type="auto"/>
        <w:tblLook w:val="04A0"/>
      </w:tblPr>
      <w:tblGrid>
        <w:gridCol w:w="9288"/>
      </w:tblGrid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Carcinogenicity :</w:t>
            </w:r>
            <w:r w:rsidR="00DC49DB">
              <w:t xml:space="preserve"> </w:t>
            </w:r>
            <w:r w:rsidR="00BA0F75">
              <w:t>NON-</w:t>
            </w:r>
            <w:r w:rsidR="005C7E68">
              <w:t>CARCINOGENTIC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DC49DB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Biodegradability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         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67057E">
              <w:t xml:space="preserve">      III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  <w:r w:rsidR="00A319CA">
              <w:t>/HARMFULL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67057E">
              <w:t xml:space="preserve"> R20 , R36 , R38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67057E">
              <w:t xml:space="preserve"> S2 , S24 , S25 ,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95" w:rsidRDefault="00974E95" w:rsidP="00A40921">
      <w:pPr>
        <w:spacing w:after="0" w:line="240" w:lineRule="auto"/>
      </w:pPr>
      <w:r>
        <w:separator/>
      </w:r>
    </w:p>
  </w:endnote>
  <w:endnote w:type="continuationSeparator" w:id="0">
    <w:p w:rsidR="00974E95" w:rsidRDefault="00974E95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95" w:rsidRDefault="00974E95" w:rsidP="00A40921">
      <w:pPr>
        <w:spacing w:after="0" w:line="240" w:lineRule="auto"/>
      </w:pPr>
      <w:r>
        <w:separator/>
      </w:r>
    </w:p>
  </w:footnote>
  <w:footnote w:type="continuationSeparator" w:id="0">
    <w:p w:rsidR="00974E95" w:rsidRDefault="00974E95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C5073"/>
    <w:rsid w:val="00042322"/>
    <w:rsid w:val="0007632F"/>
    <w:rsid w:val="00093CF9"/>
    <w:rsid w:val="000A1631"/>
    <w:rsid w:val="000C74A2"/>
    <w:rsid w:val="000E440E"/>
    <w:rsid w:val="00114E63"/>
    <w:rsid w:val="00156894"/>
    <w:rsid w:val="001A330C"/>
    <w:rsid w:val="001A60BB"/>
    <w:rsid w:val="002C3217"/>
    <w:rsid w:val="00303776"/>
    <w:rsid w:val="00323DDF"/>
    <w:rsid w:val="00337A12"/>
    <w:rsid w:val="003429C8"/>
    <w:rsid w:val="003A202F"/>
    <w:rsid w:val="003B7CD1"/>
    <w:rsid w:val="00415DA8"/>
    <w:rsid w:val="00435904"/>
    <w:rsid w:val="0043772C"/>
    <w:rsid w:val="004F1EEA"/>
    <w:rsid w:val="00512862"/>
    <w:rsid w:val="00531763"/>
    <w:rsid w:val="00557BB8"/>
    <w:rsid w:val="005C5614"/>
    <w:rsid w:val="005C7E68"/>
    <w:rsid w:val="006105DB"/>
    <w:rsid w:val="006525F3"/>
    <w:rsid w:val="0067057E"/>
    <w:rsid w:val="00677DB3"/>
    <w:rsid w:val="006966E9"/>
    <w:rsid w:val="006D2D73"/>
    <w:rsid w:val="006E6211"/>
    <w:rsid w:val="00742A13"/>
    <w:rsid w:val="00770A33"/>
    <w:rsid w:val="0077280B"/>
    <w:rsid w:val="00787B3F"/>
    <w:rsid w:val="007A20DB"/>
    <w:rsid w:val="007C5BDA"/>
    <w:rsid w:val="007D6A41"/>
    <w:rsid w:val="00802B3D"/>
    <w:rsid w:val="008533B4"/>
    <w:rsid w:val="00890770"/>
    <w:rsid w:val="008A6970"/>
    <w:rsid w:val="008E4C58"/>
    <w:rsid w:val="009429F7"/>
    <w:rsid w:val="00974E95"/>
    <w:rsid w:val="00985EE7"/>
    <w:rsid w:val="0098684B"/>
    <w:rsid w:val="009B1241"/>
    <w:rsid w:val="009B6164"/>
    <w:rsid w:val="009C4ED1"/>
    <w:rsid w:val="00A02C0C"/>
    <w:rsid w:val="00A319CA"/>
    <w:rsid w:val="00A37E2B"/>
    <w:rsid w:val="00A40921"/>
    <w:rsid w:val="00A77727"/>
    <w:rsid w:val="00A8768C"/>
    <w:rsid w:val="00AA0A86"/>
    <w:rsid w:val="00AC5073"/>
    <w:rsid w:val="00B133ED"/>
    <w:rsid w:val="00B13CF3"/>
    <w:rsid w:val="00B17947"/>
    <w:rsid w:val="00BA0F75"/>
    <w:rsid w:val="00C10D49"/>
    <w:rsid w:val="00C1607C"/>
    <w:rsid w:val="00C65555"/>
    <w:rsid w:val="00CF5D79"/>
    <w:rsid w:val="00D71251"/>
    <w:rsid w:val="00D729A1"/>
    <w:rsid w:val="00DC49DB"/>
    <w:rsid w:val="00E13042"/>
    <w:rsid w:val="00E36923"/>
    <w:rsid w:val="00E44FD5"/>
    <w:rsid w:val="00E505CA"/>
    <w:rsid w:val="00E72E29"/>
    <w:rsid w:val="00E82FE2"/>
    <w:rsid w:val="00E90D47"/>
    <w:rsid w:val="00EA7A33"/>
    <w:rsid w:val="00EE6087"/>
    <w:rsid w:val="00F563FC"/>
    <w:rsid w:val="00F9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1AB3-F1D1-40A0-8680-15731075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nerina</cp:lastModifiedBy>
  <cp:revision>2</cp:revision>
  <cp:lastPrinted>2009-07-07T22:37:00Z</cp:lastPrinted>
  <dcterms:created xsi:type="dcterms:W3CDTF">2009-07-14T09:22:00Z</dcterms:created>
  <dcterms:modified xsi:type="dcterms:W3CDTF">2009-07-14T09:22:00Z</dcterms:modified>
</cp:coreProperties>
</file>